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08" w:rsidRPr="00E44FA1" w:rsidRDefault="00214508" w:rsidP="00214508">
      <w:pPr>
        <w:jc w:val="center"/>
        <w:rPr>
          <w:rFonts w:ascii="Bookman Old Style" w:hAnsi="Bookman Old Style"/>
          <w:b/>
          <w:noProof/>
          <w:sz w:val="22"/>
          <w:szCs w:val="22"/>
        </w:rPr>
      </w:pPr>
      <w:r w:rsidRPr="00E44FA1">
        <w:rPr>
          <w:rFonts w:ascii="Bookman Old Style" w:hAnsi="Bookman Old Style"/>
          <w:b/>
          <w:noProof/>
          <w:sz w:val="22"/>
          <w:szCs w:val="22"/>
        </w:rPr>
        <w:t xml:space="preserve">Programma: FSE  </w:t>
      </w:r>
    </w:p>
    <w:p w:rsidR="00214508" w:rsidRPr="00E44FA1" w:rsidRDefault="00214508" w:rsidP="00214508">
      <w:pPr>
        <w:jc w:val="center"/>
        <w:rPr>
          <w:rFonts w:ascii="Bookman Old Style" w:hAnsi="Bookman Old Style"/>
          <w:b/>
          <w:noProof/>
          <w:sz w:val="22"/>
          <w:szCs w:val="22"/>
        </w:rPr>
      </w:pPr>
      <w:r w:rsidRPr="00E44FA1">
        <w:rPr>
          <w:rFonts w:ascii="Bookman Old Style" w:hAnsi="Bookman Old Style"/>
          <w:b/>
          <w:noProof/>
          <w:sz w:val="22"/>
          <w:szCs w:val="22"/>
        </w:rPr>
        <w:t>Linea di Bilancio: Dgr n. 2</w:t>
      </w:r>
      <w:r>
        <w:rPr>
          <w:rFonts w:ascii="Bookman Old Style" w:hAnsi="Bookman Old Style"/>
          <w:b/>
          <w:noProof/>
          <w:sz w:val="22"/>
          <w:szCs w:val="22"/>
        </w:rPr>
        <w:t>747</w:t>
      </w:r>
      <w:r w:rsidRPr="00E44FA1">
        <w:rPr>
          <w:rFonts w:ascii="Bookman Old Style" w:hAnsi="Bookman Old Style"/>
          <w:b/>
          <w:noProof/>
          <w:sz w:val="22"/>
          <w:szCs w:val="22"/>
        </w:rPr>
        <w:t xml:space="preserve"> del </w:t>
      </w:r>
      <w:r>
        <w:rPr>
          <w:rFonts w:ascii="Bookman Old Style" w:hAnsi="Bookman Old Style"/>
          <w:b/>
          <w:noProof/>
          <w:sz w:val="22"/>
          <w:szCs w:val="22"/>
        </w:rPr>
        <w:t>29/12/2014</w:t>
      </w:r>
    </w:p>
    <w:p w:rsidR="00214508" w:rsidRPr="00E44FA1" w:rsidRDefault="00214508" w:rsidP="00214508">
      <w:pPr>
        <w:ind w:left="-284" w:hanging="284"/>
        <w:jc w:val="center"/>
        <w:rPr>
          <w:rFonts w:ascii="Bookman Old Style" w:hAnsi="Bookman Old Style"/>
          <w:b/>
          <w:noProof/>
          <w:sz w:val="22"/>
          <w:szCs w:val="22"/>
        </w:rPr>
      </w:pPr>
    </w:p>
    <w:p w:rsidR="00214508" w:rsidRPr="00E44FA1" w:rsidRDefault="00214508" w:rsidP="00214508">
      <w:pPr>
        <w:ind w:left="-284" w:hanging="284"/>
        <w:jc w:val="center"/>
        <w:rPr>
          <w:rFonts w:ascii="Bookman Old Style" w:hAnsi="Bookman Old Style"/>
          <w:noProof/>
          <w:sz w:val="22"/>
          <w:szCs w:val="22"/>
        </w:rPr>
      </w:pPr>
      <w:r w:rsidRPr="00E44FA1">
        <w:rPr>
          <w:rFonts w:ascii="Bookman Old Style" w:hAnsi="Bookman Old Style"/>
          <w:noProof/>
          <w:sz w:val="22"/>
          <w:szCs w:val="22"/>
        </w:rPr>
        <w:t xml:space="preserve">          FONDO SOCIALE EUROPEO – POR 2007 – 2013</w:t>
      </w:r>
    </w:p>
    <w:p w:rsidR="00214508" w:rsidRDefault="00214508" w:rsidP="00214508">
      <w:pPr>
        <w:ind w:left="-284" w:hanging="284"/>
        <w:jc w:val="center"/>
        <w:rPr>
          <w:rFonts w:ascii="Bookman Old Style" w:hAnsi="Bookman Old Style"/>
          <w:noProof/>
          <w:sz w:val="22"/>
          <w:szCs w:val="22"/>
        </w:rPr>
      </w:pPr>
      <w:r w:rsidRPr="00E44FA1">
        <w:rPr>
          <w:rFonts w:ascii="Bookman Old Style" w:hAnsi="Bookman Old Style"/>
          <w:noProof/>
          <w:sz w:val="22"/>
          <w:szCs w:val="22"/>
        </w:rPr>
        <w:t>OB. COMPETITIVITA’ REGIONALE E OCCUPAZIONE</w:t>
      </w:r>
    </w:p>
    <w:p w:rsidR="00214508" w:rsidRPr="00E44FA1" w:rsidRDefault="00214508" w:rsidP="00214508">
      <w:pPr>
        <w:ind w:left="-284" w:hanging="284"/>
        <w:jc w:val="center"/>
        <w:rPr>
          <w:rFonts w:ascii="Bookman Old Style" w:hAnsi="Bookman Old Style"/>
          <w:noProof/>
          <w:sz w:val="22"/>
          <w:szCs w:val="22"/>
        </w:rPr>
      </w:pPr>
    </w:p>
    <w:p w:rsidR="00214508" w:rsidRDefault="00214508" w:rsidP="00214508">
      <w:pPr>
        <w:ind w:left="-284" w:hanging="284"/>
        <w:jc w:val="center"/>
        <w:rPr>
          <w:rFonts w:ascii="Bookman Old Style" w:hAnsi="Bookman Old Style"/>
          <w:b/>
          <w:noProof/>
          <w:sz w:val="22"/>
          <w:szCs w:val="22"/>
        </w:rPr>
      </w:pPr>
      <w:r>
        <w:rPr>
          <w:rFonts w:ascii="Bookman Old Style" w:hAnsi="Bookman Old Style"/>
          <w:b/>
          <w:noProof/>
          <w:sz w:val="22"/>
          <w:szCs w:val="22"/>
        </w:rPr>
        <w:t>UNA RETE PER I GIOVANI</w:t>
      </w:r>
    </w:p>
    <w:p w:rsidR="00214508" w:rsidRPr="003F6709" w:rsidRDefault="00214508" w:rsidP="00214508">
      <w:pPr>
        <w:ind w:left="-284" w:hanging="284"/>
        <w:jc w:val="center"/>
        <w:rPr>
          <w:rFonts w:ascii="Bookman Old Style" w:hAnsi="Bookman Old Style"/>
          <w:i/>
          <w:noProof/>
          <w:sz w:val="22"/>
          <w:szCs w:val="22"/>
        </w:rPr>
      </w:pPr>
      <w:r w:rsidRPr="003F6709">
        <w:rPr>
          <w:rFonts w:ascii="Bookman Old Style" w:hAnsi="Bookman Old Style"/>
          <w:i/>
          <w:noProof/>
          <w:sz w:val="22"/>
          <w:szCs w:val="22"/>
        </w:rPr>
        <w:t>PIANO ESECUTIVO NAZIONALE GARANZIA GIOVANI</w:t>
      </w:r>
    </w:p>
    <w:p w:rsidR="00214508" w:rsidRDefault="00214508" w:rsidP="00214508">
      <w:pPr>
        <w:jc w:val="center"/>
        <w:rPr>
          <w:rFonts w:ascii="Bookman Old Style" w:hAnsi="Bookman Old Style"/>
          <w:sz w:val="22"/>
          <w:szCs w:val="22"/>
        </w:rPr>
      </w:pPr>
    </w:p>
    <w:p w:rsidR="00214508" w:rsidRPr="00D86446" w:rsidRDefault="00214508" w:rsidP="00214508">
      <w:pPr>
        <w:jc w:val="center"/>
        <w:rPr>
          <w:rFonts w:ascii="Bookman Old Style" w:hAnsi="Bookman Old Style"/>
          <w:sz w:val="22"/>
          <w:szCs w:val="22"/>
          <w:lang w:val="en-US"/>
        </w:rPr>
      </w:pPr>
      <w:r w:rsidRPr="00D86446">
        <w:rPr>
          <w:rFonts w:ascii="Bookman Old Style" w:hAnsi="Bookman Old Style"/>
          <w:sz w:val="22"/>
          <w:szCs w:val="22"/>
          <w:lang w:val="en-US"/>
        </w:rPr>
        <w:t xml:space="preserve">Titolo Progetto </w:t>
      </w:r>
    </w:p>
    <w:p w:rsidR="00214508" w:rsidRPr="00D86446" w:rsidRDefault="00214508" w:rsidP="00214508">
      <w:pPr>
        <w:jc w:val="center"/>
        <w:rPr>
          <w:rFonts w:ascii="Bookman Old Style" w:hAnsi="Bookman Old Style"/>
          <w:sz w:val="22"/>
          <w:szCs w:val="22"/>
          <w:lang w:val="en-US"/>
        </w:rPr>
      </w:pPr>
    </w:p>
    <w:p w:rsidR="00214508" w:rsidRPr="00D86446" w:rsidRDefault="00214508" w:rsidP="00214508">
      <w:pPr>
        <w:jc w:val="center"/>
        <w:rPr>
          <w:rFonts w:ascii="Bookman Old Style" w:hAnsi="Bookman Old Style"/>
          <w:b/>
          <w:sz w:val="22"/>
          <w:szCs w:val="22"/>
          <w:lang w:val="en-US"/>
        </w:rPr>
      </w:pPr>
      <w:r w:rsidRPr="00D86446">
        <w:rPr>
          <w:rFonts w:ascii="Bookman Old Style" w:hAnsi="Bookman Old Style"/>
          <w:b/>
          <w:sz w:val="22"/>
          <w:szCs w:val="22"/>
          <w:lang w:val="en-US"/>
        </w:rPr>
        <w:t xml:space="preserve">NEET-WORK </w:t>
      </w:r>
      <w:r>
        <w:rPr>
          <w:rFonts w:ascii="Bookman Old Style" w:hAnsi="Bookman Old Style"/>
          <w:b/>
          <w:sz w:val="22"/>
          <w:szCs w:val="22"/>
          <w:lang w:val="en-US"/>
        </w:rPr>
        <w:t>FOR</w:t>
      </w:r>
      <w:r w:rsidRPr="00D86446">
        <w:rPr>
          <w:rFonts w:ascii="Bookman Old Style" w:hAnsi="Bookman Old Style"/>
          <w:b/>
          <w:sz w:val="22"/>
          <w:szCs w:val="22"/>
          <w:lang w:val="en-US"/>
        </w:rPr>
        <w:t xml:space="preserve"> TOURISM</w:t>
      </w:r>
    </w:p>
    <w:p w:rsidR="00214508" w:rsidRPr="00D86446" w:rsidRDefault="00214508" w:rsidP="00214508">
      <w:pPr>
        <w:jc w:val="center"/>
        <w:rPr>
          <w:rFonts w:ascii="Calibri" w:hAnsi="Calibri"/>
          <w:b/>
          <w:i/>
          <w:lang w:val="en-US"/>
        </w:rPr>
      </w:pPr>
    </w:p>
    <w:tbl>
      <w:tblPr>
        <w:tblW w:w="8883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988"/>
        <w:gridCol w:w="5895"/>
      </w:tblGrid>
      <w:tr w:rsidR="00214508" w:rsidRPr="00894DD7" w:rsidTr="00214508">
        <w:tc>
          <w:tcPr>
            <w:tcW w:w="8883" w:type="dxa"/>
            <w:gridSpan w:val="2"/>
            <w:shd w:val="clear" w:color="auto" w:fill="CCFFCC"/>
          </w:tcPr>
          <w:p w:rsidR="00214508" w:rsidRPr="00894DD7" w:rsidRDefault="00214508" w:rsidP="00E402A4">
            <w:pPr>
              <w:jc w:val="center"/>
              <w:rPr>
                <w:rFonts w:ascii="Calibri" w:hAnsi="Calibri"/>
                <w:b/>
              </w:rPr>
            </w:pPr>
            <w:r w:rsidRPr="00894DD7">
              <w:rPr>
                <w:rFonts w:ascii="Calibri" w:hAnsi="Calibri"/>
                <w:b/>
              </w:rPr>
              <w:t>Capofila</w:t>
            </w:r>
          </w:p>
        </w:tc>
      </w:tr>
      <w:tr w:rsidR="00214508" w:rsidRPr="00894DD7" w:rsidTr="00214508">
        <w:tc>
          <w:tcPr>
            <w:tcW w:w="2988" w:type="dxa"/>
            <w:tcBorders>
              <w:bottom w:val="single" w:sz="4" w:space="0" w:color="auto"/>
            </w:tcBorders>
          </w:tcPr>
          <w:p w:rsidR="00214508" w:rsidRPr="00894DD7" w:rsidRDefault="00214508" w:rsidP="00E402A4">
            <w:pPr>
              <w:jc w:val="center"/>
              <w:rPr>
                <w:rFonts w:ascii="Calibri" w:hAnsi="Calibri"/>
                <w:b/>
                <w:bCs/>
              </w:rPr>
            </w:pPr>
            <w:r w:rsidRPr="00894DD7">
              <w:rPr>
                <w:rFonts w:ascii="Calibri" w:hAnsi="Calibri"/>
                <w:b/>
                <w:bCs/>
              </w:rPr>
              <w:t>Nazione /Regione</w:t>
            </w:r>
          </w:p>
        </w:tc>
        <w:tc>
          <w:tcPr>
            <w:tcW w:w="5895" w:type="dxa"/>
            <w:tcBorders>
              <w:bottom w:val="single" w:sz="4" w:space="0" w:color="auto"/>
            </w:tcBorders>
          </w:tcPr>
          <w:p w:rsidR="00214508" w:rsidRPr="00894DD7" w:rsidRDefault="00214508" w:rsidP="00E402A4">
            <w:pPr>
              <w:rPr>
                <w:rFonts w:ascii="Calibri" w:hAnsi="Calibri"/>
                <w:b/>
                <w:bCs/>
              </w:rPr>
            </w:pPr>
            <w:r w:rsidRPr="00894DD7">
              <w:rPr>
                <w:rFonts w:ascii="Calibri" w:hAnsi="Calibri"/>
                <w:b/>
                <w:bCs/>
              </w:rPr>
              <w:t>Nome</w:t>
            </w:r>
          </w:p>
        </w:tc>
      </w:tr>
      <w:tr w:rsidR="00214508" w:rsidRPr="00894DD7" w:rsidTr="00214508">
        <w:tc>
          <w:tcPr>
            <w:tcW w:w="2988" w:type="dxa"/>
            <w:tcBorders>
              <w:bottom w:val="single" w:sz="4" w:space="0" w:color="auto"/>
            </w:tcBorders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Veneto</w:t>
            </w:r>
          </w:p>
        </w:tc>
        <w:tc>
          <w:tcPr>
            <w:tcW w:w="5895" w:type="dxa"/>
            <w:tcBorders>
              <w:bottom w:val="single" w:sz="4" w:space="0" w:color="auto"/>
            </w:tcBorders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U</w:t>
            </w:r>
            <w:r>
              <w:rPr>
                <w:rFonts w:ascii="Bookman Old Style" w:hAnsi="Bookman Old Style"/>
                <w:sz w:val="20"/>
              </w:rPr>
              <w:t xml:space="preserve">nionservices </w:t>
            </w:r>
            <w:r w:rsidRPr="006D1284">
              <w:rPr>
                <w:rFonts w:ascii="Bookman Old Style" w:hAnsi="Bookman Old Style"/>
                <w:sz w:val="20"/>
              </w:rPr>
              <w:t>S</w:t>
            </w:r>
            <w:r>
              <w:rPr>
                <w:rFonts w:ascii="Bookman Old Style" w:hAnsi="Bookman Old Style"/>
                <w:sz w:val="20"/>
              </w:rPr>
              <w:t>rl</w:t>
            </w:r>
          </w:p>
        </w:tc>
      </w:tr>
      <w:tr w:rsidR="00214508" w:rsidRPr="00894DD7" w:rsidTr="00214508">
        <w:tc>
          <w:tcPr>
            <w:tcW w:w="8883" w:type="dxa"/>
            <w:gridSpan w:val="2"/>
            <w:shd w:val="clear" w:color="auto" w:fill="CCFFCC"/>
          </w:tcPr>
          <w:p w:rsidR="00214508" w:rsidRPr="006D1284" w:rsidRDefault="00214508" w:rsidP="00E402A4">
            <w:pPr>
              <w:jc w:val="center"/>
              <w:rPr>
                <w:rFonts w:ascii="Calibri" w:hAnsi="Calibri"/>
                <w:b/>
              </w:rPr>
            </w:pPr>
            <w:r w:rsidRPr="006D1284">
              <w:rPr>
                <w:rFonts w:ascii="Calibri" w:hAnsi="Calibri"/>
                <w:b/>
              </w:rPr>
              <w:t>Ipotesi Partner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Calibri" w:hAnsi="Calibri"/>
                <w:b/>
                <w:bCs/>
              </w:rPr>
            </w:pPr>
            <w:r w:rsidRPr="006D1284">
              <w:rPr>
                <w:rFonts w:ascii="Calibri" w:hAnsi="Calibri"/>
                <w:b/>
                <w:bCs/>
              </w:rPr>
              <w:t>Nome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CESCOT SPA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 xml:space="preserve">Ascom Servizi Padova Spa 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Esac Spa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Ascom Servizi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6D1284">
              <w:rPr>
                <w:rFonts w:ascii="Bookman Old Style" w:hAnsi="Bookman Old Style"/>
                <w:sz w:val="20"/>
              </w:rPr>
              <w:t>S</w:t>
            </w:r>
            <w:r>
              <w:rPr>
                <w:rFonts w:ascii="Bookman Old Style" w:hAnsi="Bookman Old Style"/>
                <w:sz w:val="20"/>
              </w:rPr>
              <w:t>r</w:t>
            </w:r>
            <w:r w:rsidRPr="006D1284">
              <w:rPr>
                <w:rFonts w:ascii="Bookman Old Style" w:hAnsi="Bookman Old Style"/>
                <w:sz w:val="20"/>
              </w:rPr>
              <w:t>l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Ascom ServiziSpa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Default="00214508" w:rsidP="00E402A4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Ascom Servizi Beluno Scrl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Ter Servizi Confcommercio Venezia srl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Confcommercio Imprese per l’Italia Veneto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Università Ca Foscari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 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Umana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Manpower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GiGroup</w:t>
            </w:r>
          </w:p>
        </w:tc>
      </w:tr>
      <w:tr w:rsidR="00214508" w:rsidRPr="00894DD7" w:rsidTr="00214508">
        <w:tc>
          <w:tcPr>
            <w:tcW w:w="2988" w:type="dxa"/>
          </w:tcPr>
          <w:p w:rsidR="00214508" w:rsidRPr="006D1284" w:rsidRDefault="00214508" w:rsidP="00E402A4">
            <w:pPr>
              <w:jc w:val="center"/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>IT- Operativo</w:t>
            </w:r>
          </w:p>
        </w:tc>
        <w:tc>
          <w:tcPr>
            <w:tcW w:w="5895" w:type="dxa"/>
          </w:tcPr>
          <w:p w:rsidR="00214508" w:rsidRPr="006D1284" w:rsidRDefault="00214508" w:rsidP="00E402A4">
            <w:pPr>
              <w:rPr>
                <w:rFonts w:ascii="Bookman Old Style" w:hAnsi="Bookman Old Style"/>
                <w:sz w:val="20"/>
              </w:rPr>
            </w:pPr>
            <w:r w:rsidRPr="006D1284">
              <w:rPr>
                <w:rFonts w:ascii="Bookman Old Style" w:hAnsi="Bookman Old Style"/>
                <w:sz w:val="20"/>
              </w:rPr>
              <w:t xml:space="preserve">Ciset </w:t>
            </w:r>
          </w:p>
        </w:tc>
      </w:tr>
      <w:tr w:rsidR="00214508" w:rsidRPr="00894DD7" w:rsidTr="00214508">
        <w:tc>
          <w:tcPr>
            <w:tcW w:w="2988" w:type="dxa"/>
            <w:tcBorders>
              <w:bottom w:val="single" w:sz="4" w:space="0" w:color="auto"/>
            </w:tcBorders>
            <w:shd w:val="clear" w:color="auto" w:fill="FF6600"/>
          </w:tcPr>
          <w:p w:rsidR="00214508" w:rsidRPr="00894DD7" w:rsidRDefault="00214508" w:rsidP="00E402A4">
            <w:pPr>
              <w:jc w:val="center"/>
              <w:rPr>
                <w:rFonts w:ascii="Calibri" w:hAnsi="Calibri"/>
                <w:b/>
              </w:rPr>
            </w:pPr>
            <w:r w:rsidRPr="00894DD7">
              <w:rPr>
                <w:rFonts w:ascii="Calibri" w:hAnsi="Calibri"/>
                <w:b/>
              </w:rPr>
              <w:t>Scadenza</w:t>
            </w:r>
          </w:p>
        </w:tc>
        <w:tc>
          <w:tcPr>
            <w:tcW w:w="5895" w:type="dxa"/>
            <w:tcBorders>
              <w:bottom w:val="single" w:sz="4" w:space="0" w:color="auto"/>
            </w:tcBorders>
            <w:shd w:val="clear" w:color="auto" w:fill="FF6600"/>
          </w:tcPr>
          <w:p w:rsidR="00214508" w:rsidRPr="00894DD7" w:rsidRDefault="00214508" w:rsidP="00E402A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20.02.2015</w:t>
            </w:r>
          </w:p>
        </w:tc>
      </w:tr>
    </w:tbl>
    <w:p w:rsidR="00214508" w:rsidRPr="00894DD7" w:rsidRDefault="00214508" w:rsidP="00214508">
      <w:pPr>
        <w:pStyle w:val="Intestazione"/>
        <w:spacing w:after="120"/>
        <w:rPr>
          <w:rFonts w:ascii="Calibri" w:hAnsi="Calibri"/>
        </w:rPr>
      </w:pPr>
    </w:p>
    <w:p w:rsidR="00214508" w:rsidRPr="006A4A0E" w:rsidRDefault="00214508" w:rsidP="00214508">
      <w:pPr>
        <w:pStyle w:val="Intestazione"/>
        <w:spacing w:after="120"/>
        <w:ind w:left="426" w:right="594"/>
        <w:jc w:val="both"/>
        <w:rPr>
          <w:rFonts w:ascii="Bookman Old Style" w:hAnsi="Bookman Old Style"/>
          <w:b/>
          <w:sz w:val="22"/>
          <w:szCs w:val="22"/>
        </w:rPr>
      </w:pPr>
      <w:r w:rsidRPr="006A4A0E">
        <w:rPr>
          <w:rFonts w:ascii="Bookman Old Style" w:hAnsi="Bookman Old Style"/>
          <w:b/>
          <w:sz w:val="22"/>
          <w:szCs w:val="22"/>
        </w:rPr>
        <w:t xml:space="preserve">Background/Contesto 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Gli i</w:t>
      </w:r>
      <w:r w:rsidR="004A5F63">
        <w:rPr>
          <w:rFonts w:ascii="Bookman Old Style" w:hAnsi="Bookman Old Style"/>
          <w:sz w:val="22"/>
          <w:szCs w:val="22"/>
        </w:rPr>
        <w:t xml:space="preserve">nterventi di cui alla presente </w:t>
      </w:r>
      <w:r w:rsidR="00DA611A">
        <w:rPr>
          <w:rFonts w:ascii="Bookman Old Style" w:hAnsi="Bookman Old Style"/>
          <w:sz w:val="22"/>
          <w:szCs w:val="22"/>
        </w:rPr>
        <w:t>d</w:t>
      </w:r>
      <w:bookmarkStart w:id="0" w:name="_GoBack"/>
      <w:bookmarkEnd w:id="0"/>
      <w:r w:rsidRPr="00281770">
        <w:rPr>
          <w:rFonts w:ascii="Bookman Old Style" w:hAnsi="Bookman Old Style"/>
          <w:sz w:val="22"/>
          <w:szCs w:val="22"/>
        </w:rPr>
        <w:t>irettiva fanno tesoro dei risultati/monitoraggi della DGR n. 448 del 04/04/2014 “Fare Rete per Competere” e del Piano Regionale di Garanzia Giovani approvato con DGR n. 551/14 novellato con DGR n. 2125 del 10/11/2014 e alla DGR 1064 novellata con DGR n. 2125 del 10/11/2014.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Con il provvedimento della Giunta Regionale n. 551/2014, è stata approvata la rete di sportelli denominati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 xml:space="preserve">Youth Corner (YC), quali punti fisici di accesso dei giovani al programma di Garanzia. La DGR 1066/14 e la DGR 1064/14 novellata con DGR 2125/14, dando concreta attuazione al Piano di Attuazione Regionale della Garanzia Giovani, si propongono di realizzare specifici percorsi per l’occupabilità dei giovani e di contrastare l’abbandono scolastico - formativo, per sostenere interventi che </w:t>
      </w:r>
      <w:r w:rsidRPr="00281770">
        <w:rPr>
          <w:rFonts w:ascii="Bookman Old Style" w:hAnsi="Bookman Old Style"/>
          <w:sz w:val="22"/>
          <w:szCs w:val="22"/>
        </w:rPr>
        <w:lastRenderedPageBreak/>
        <w:t>permettano ai giovani di passare da NEET (Not in Education, Employment and Training) a YEET (Yes – in Education, Employment and Training). La DGR della 448/2014 è stata implementata nel solco delle indicazioni della politica di coesione Europa 2020 che incoraggia le regioni a perseguire l’obiettivo strategico di promuovere una crescita intelligente, sostenibile ed inclusiva.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Considerato inoltre che anche in Italia la fascia di età maggiormente colpita dalla crisi occupazionale è quella dei giovani (soprattutto quei giovani con età compresa tra i 15 e i 24 anni, che non sono impegnati in un’attività lavorativa né inseriti in un percorso scolastico o formativo) scaturisce la necessità di fare un lavoro di rete più approfondito e sistematico proprio per aumentare le potenzialità occupazionali di questo target grazie a un intersecarsi di misure ad hoc e di alleanze e sinergie tra enti che si occupano dei diversi passaggi necessari ad accogliere, formare, monitorare e occupare questa fascia di giovani.</w:t>
      </w:r>
    </w:p>
    <w:p w:rsidR="00214508" w:rsidRDefault="00214508" w:rsidP="00214508">
      <w:pPr>
        <w:rPr>
          <w:rFonts w:ascii="Bookman Old Style" w:hAnsi="Bookman Old Style"/>
          <w:sz w:val="20"/>
        </w:rPr>
      </w:pPr>
    </w:p>
    <w:p w:rsidR="00214508" w:rsidRPr="00A67532" w:rsidRDefault="00214508" w:rsidP="00214508">
      <w:pPr>
        <w:rPr>
          <w:rFonts w:ascii="Bookman Old Style" w:hAnsi="Bookman Old Style"/>
          <w:sz w:val="20"/>
        </w:rPr>
      </w:pPr>
    </w:p>
    <w:p w:rsidR="00214508" w:rsidRPr="0029209B" w:rsidRDefault="00214508" w:rsidP="00214508">
      <w:pPr>
        <w:spacing w:after="120"/>
        <w:ind w:right="594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Obiettivi g</w:t>
      </w:r>
      <w:r w:rsidRPr="0029209B">
        <w:rPr>
          <w:rFonts w:ascii="Bookman Old Style" w:hAnsi="Bookman Old Style"/>
          <w:b/>
          <w:sz w:val="22"/>
          <w:szCs w:val="22"/>
        </w:rPr>
        <w:t>enerali del bando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Obiettivi generali del bando strettamente connessi alla strategia di sviluppo del Piano di Attuazione Regionale della Garanzia Giovani individua 3 elementi principali: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• prevenire e contrastare la dispersione scolastica e formativa;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• rafforzare le competenze dei giovani a vantaggio dell’occupabilità;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• favorire le occasioni di efficace inserimento nel mercato del lavoro.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Obiettivi connessi invece alla DGR 448 e alla filosofia che la sottende sono: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- sostenere le imprese nel trasformare le idee innovative e i risultati della ricerca in nuovi prodotti e servizi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capaci di stimolare la crescita e l’occupazione;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- sviluppare servizi per il cittadino – studente, disoccupato, lavoratore – ideati e realizzati in modo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innovativo, così da poter affrontare i principali problemi della società, stimolare la concorrenzialità e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281770">
        <w:rPr>
          <w:rFonts w:ascii="Bookman Old Style" w:hAnsi="Bookman Old Style"/>
          <w:sz w:val="22"/>
          <w:szCs w:val="22"/>
        </w:rPr>
        <w:t>creare posti di lavoro.</w:t>
      </w: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</w:p>
    <w:p w:rsidR="00214508" w:rsidRPr="00281770" w:rsidRDefault="00214508" w:rsidP="00214508">
      <w:p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Obiettivi trasversali ad entrambi e specifici invece d</w:t>
      </w:r>
      <w:r>
        <w:rPr>
          <w:rFonts w:ascii="Bookman Old Style" w:hAnsi="Bookman Old Style"/>
          <w:sz w:val="22"/>
          <w:szCs w:val="22"/>
        </w:rPr>
        <w:t>e</w:t>
      </w:r>
      <w:r w:rsidRPr="00281770">
        <w:rPr>
          <w:rFonts w:ascii="Bookman Old Style" w:hAnsi="Bookman Old Style"/>
          <w:sz w:val="22"/>
          <w:szCs w:val="22"/>
        </w:rPr>
        <w:t>l presente bando sono: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favorire l’inserimento o il reinserimento dei giovani, nonché la loro permanenza nel mondo del lavoro;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incrementare le performance quali-quantitative relative alle policy della Garanzia Giovani (incremento del numero dei giovani che ricevono una proposta di lavoro, accompagnamento, formazione ecc…);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sostenere l’innovazione, la qualità e l’integrazione dei sistemi di istruzione, formazione e lavoro attraverso la sperimentazione di pratiche di case management riferite ai giovani;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rafforzare la cooperazione istituzionale attraverso la promozione di pratiche di governance orientate a promuovere la qualità, l’efficacia e complementarietà degli interventi formativi e delle politiche del lavoro nel territorio regionale.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lastRenderedPageBreak/>
        <w:t>stimolare la creazione di reti territoriali di partner pubblici e privati per favorire l’occupazione dei giovani;</w:t>
      </w:r>
    </w:p>
    <w:p w:rsidR="00214508" w:rsidRPr="00A0504C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rispondere in tempo reale alle sollecitazioni delle imprese per offrire migliori e maggiori opportunità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A0504C">
        <w:rPr>
          <w:rFonts w:ascii="Bookman Old Style" w:hAnsi="Bookman Old Style"/>
          <w:sz w:val="22"/>
          <w:szCs w:val="22"/>
        </w:rPr>
        <w:t>ai giovani iscritti alla Garanzia Giovani;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promuovere un circolo virtuoso tra il mondo della formazione e il tessuto imprenditoriale territoriale;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realizzare percorsi personalizzati che prevedono la combinazione più efficace di diversi strumenti messi a disposizione dalla Garanzia Giovani;</w:t>
      </w:r>
    </w:p>
    <w:p w:rsidR="00214508" w:rsidRPr="00281770" w:rsidRDefault="00214508" w:rsidP="00214508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offrire nuovi servizi smart più utili e immediatamente spendibili riducendo i tempi di inattività, anche attraverso lo sviluppo di reti di servizi di supporto.</w:t>
      </w:r>
    </w:p>
    <w:p w:rsidR="00214508" w:rsidRPr="0029209B" w:rsidRDefault="00214508" w:rsidP="00214508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</w:p>
    <w:p w:rsidR="00214508" w:rsidRDefault="00214508" w:rsidP="00214508">
      <w:pPr>
        <w:spacing w:after="120"/>
        <w:ind w:right="594"/>
        <w:jc w:val="both"/>
        <w:rPr>
          <w:rFonts w:ascii="Bookman Old Style" w:hAnsi="Bookman Old Style"/>
          <w:b/>
          <w:sz w:val="22"/>
          <w:szCs w:val="22"/>
        </w:rPr>
      </w:pPr>
      <w:r w:rsidRPr="0029209B">
        <w:rPr>
          <w:rFonts w:ascii="Bookman Old Style" w:hAnsi="Bookman Old Style"/>
          <w:b/>
          <w:sz w:val="22"/>
          <w:szCs w:val="22"/>
        </w:rPr>
        <w:t>Specifici del presente progetto</w:t>
      </w:r>
    </w:p>
    <w:p w:rsidR="00214508" w:rsidRPr="00281770" w:rsidRDefault="00214508" w:rsidP="00214508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281770">
        <w:rPr>
          <w:rFonts w:ascii="Bookman Old Style" w:hAnsi="Bookman Old Style"/>
          <w:sz w:val="22"/>
          <w:szCs w:val="22"/>
        </w:rPr>
        <w:t>Gli obiettivi specifici del presente progetto sono:</w:t>
      </w:r>
    </w:p>
    <w:p w:rsidR="00214508" w:rsidRPr="00D300AB" w:rsidRDefault="00214508" w:rsidP="00214508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D300AB">
        <w:rPr>
          <w:rFonts w:ascii="Bookman Old Style" w:hAnsi="Bookman Old Style"/>
          <w:sz w:val="22"/>
          <w:szCs w:val="22"/>
        </w:rPr>
        <w:t>Consolidare il network di relazioni non solo tra i partner del progetto (rappresentativi del mondo del turismo regionali nelle sue componenti formative, im</w:t>
      </w:r>
      <w:r>
        <w:rPr>
          <w:rFonts w:ascii="Bookman Old Style" w:hAnsi="Bookman Old Style"/>
          <w:sz w:val="22"/>
          <w:szCs w:val="22"/>
        </w:rPr>
        <w:t>prenditoriali, di bilateralità,</w:t>
      </w:r>
      <w:r w:rsidRPr="00D300AB">
        <w:rPr>
          <w:rFonts w:ascii="Bookman Old Style" w:hAnsi="Bookman Old Style"/>
          <w:sz w:val="22"/>
          <w:szCs w:val="22"/>
        </w:rPr>
        <w:t xml:space="preserve"> accademiche e di supporto all’inserimento lavorativo) ma anche con le istituzioni e gli enti che sono coinvolti nella programmazione turistica per creare sinergie e servizi a supporto dell’inserimento dei giovani nel mondo del lavoro;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14508" w:rsidRPr="00D300AB" w:rsidRDefault="00214508" w:rsidP="00214508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D300AB">
        <w:rPr>
          <w:rFonts w:ascii="Bookman Old Style" w:hAnsi="Bookman Old Style"/>
          <w:sz w:val="22"/>
          <w:szCs w:val="22"/>
        </w:rPr>
        <w:t>Rivolgersi agli imprenditori del settore turistico con la consapevolezza delle specificità delle imprese di dimensioni piccole e piccolissime inserite all’interno del proprio territorio di riferimento a parti</w:t>
      </w:r>
      <w:r>
        <w:rPr>
          <w:rFonts w:ascii="Bookman Old Style" w:hAnsi="Bookman Old Style"/>
          <w:sz w:val="22"/>
          <w:szCs w:val="22"/>
        </w:rPr>
        <w:t xml:space="preserve">re da una declinazione dei profili formativi </w:t>
      </w:r>
      <w:r w:rsidRPr="00D300AB">
        <w:rPr>
          <w:rFonts w:ascii="Bookman Old Style" w:hAnsi="Bookman Old Style"/>
          <w:sz w:val="22"/>
          <w:szCs w:val="22"/>
        </w:rPr>
        <w:t xml:space="preserve">che non sarà </w:t>
      </w:r>
      <w:r>
        <w:rPr>
          <w:rFonts w:ascii="Bookman Old Style" w:hAnsi="Bookman Old Style"/>
          <w:sz w:val="22"/>
          <w:szCs w:val="22"/>
        </w:rPr>
        <w:t>limitata</w:t>
      </w:r>
      <w:r w:rsidRPr="00D300AB">
        <w:rPr>
          <w:rFonts w:ascii="Bookman Old Style" w:hAnsi="Bookman Old Style"/>
          <w:sz w:val="22"/>
          <w:szCs w:val="22"/>
        </w:rPr>
        <w:t xml:space="preserve"> ai soli servizi prettamente inerenti la ricettività (pernottamenti e vitto), ma che comprenderà tutto il sistema terr</w:t>
      </w:r>
      <w:r>
        <w:rPr>
          <w:rFonts w:ascii="Bookman Old Style" w:hAnsi="Bookman Old Style"/>
          <w:sz w:val="22"/>
          <w:szCs w:val="22"/>
        </w:rPr>
        <w:t xml:space="preserve">itorio inteso come fattore integrante per </w:t>
      </w:r>
      <w:r w:rsidRPr="00D300AB">
        <w:rPr>
          <w:rFonts w:ascii="Bookman Old Style" w:hAnsi="Bookman Old Style"/>
          <w:sz w:val="22"/>
          <w:szCs w:val="22"/>
        </w:rPr>
        <w:t>le motivazi</w:t>
      </w:r>
      <w:r>
        <w:rPr>
          <w:rFonts w:ascii="Bookman Old Style" w:hAnsi="Bookman Old Style"/>
          <w:sz w:val="22"/>
          <w:szCs w:val="22"/>
        </w:rPr>
        <w:t>oni della scelta del turista, per l’</w:t>
      </w:r>
      <w:r w:rsidRPr="00D300AB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espansione</w:t>
      </w:r>
      <w:r w:rsidRPr="00D300AB">
        <w:rPr>
          <w:rFonts w:ascii="Bookman Old Style" w:hAnsi="Bookman Old Style"/>
          <w:sz w:val="22"/>
          <w:szCs w:val="22"/>
        </w:rPr>
        <w:t xml:space="preserve"> su nuovi </w:t>
      </w:r>
      <w:r>
        <w:rPr>
          <w:rFonts w:ascii="Bookman Old Style" w:hAnsi="Bookman Old Style"/>
          <w:sz w:val="22"/>
          <w:szCs w:val="22"/>
        </w:rPr>
        <w:t>mercati, per incrementare la</w:t>
      </w:r>
      <w:r w:rsidRPr="00D300AB">
        <w:rPr>
          <w:rFonts w:ascii="Bookman Old Style" w:hAnsi="Bookman Old Style"/>
          <w:sz w:val="22"/>
          <w:szCs w:val="22"/>
        </w:rPr>
        <w:t xml:space="preserve"> fidelizzazione dei clienti acquisiti;</w:t>
      </w:r>
    </w:p>
    <w:p w:rsidR="00214508" w:rsidRPr="00D300AB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14508" w:rsidRPr="00D300AB" w:rsidRDefault="00214508" w:rsidP="00214508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D300AB">
        <w:rPr>
          <w:rFonts w:ascii="Bookman Old Style" w:hAnsi="Bookman Old Style"/>
          <w:sz w:val="22"/>
          <w:szCs w:val="22"/>
        </w:rPr>
        <w:t>Adottare metodi adeguati per l’accoglienza, l’orientamento e l’ accompagnamento de</w:t>
      </w:r>
      <w:r>
        <w:rPr>
          <w:rFonts w:ascii="Bookman Old Style" w:hAnsi="Bookman Old Style"/>
          <w:sz w:val="22"/>
          <w:szCs w:val="22"/>
        </w:rPr>
        <w:t>i giovani qualificati e diploma</w:t>
      </w:r>
      <w:r w:rsidRPr="00D300AB">
        <w:rPr>
          <w:rFonts w:ascii="Bookman Old Style" w:hAnsi="Bookman Old Style"/>
          <w:sz w:val="22"/>
          <w:szCs w:val="22"/>
        </w:rPr>
        <w:t>ti nella costruzione di un piano d’azione personale e professionale che contribuisca a renderli non solo “autonomi” e “consapevoli” nella realizzazione ma anche fortemente motivati nelle scelte;</w:t>
      </w:r>
    </w:p>
    <w:p w:rsidR="00214508" w:rsidRPr="00D300AB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14508" w:rsidRPr="00D300AB" w:rsidRDefault="00214508" w:rsidP="00214508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D300AB">
        <w:rPr>
          <w:rFonts w:ascii="Bookman Old Style" w:hAnsi="Bookman Old Style"/>
          <w:sz w:val="22"/>
          <w:szCs w:val="22"/>
        </w:rPr>
        <w:t xml:space="preserve">Aiutare le imprese ed i </w:t>
      </w:r>
      <w:r>
        <w:rPr>
          <w:rFonts w:ascii="Bookman Old Style" w:hAnsi="Bookman Old Style"/>
          <w:sz w:val="22"/>
          <w:szCs w:val="22"/>
        </w:rPr>
        <w:t>giovani</w:t>
      </w:r>
      <w:r w:rsidRPr="00D300AB">
        <w:rPr>
          <w:rFonts w:ascii="Bookman Old Style" w:hAnsi="Bookman Old Style"/>
          <w:sz w:val="22"/>
          <w:szCs w:val="22"/>
        </w:rPr>
        <w:t xml:space="preserve"> coinvolti nel progetto a cogliere pienamente l’occasione un</w:t>
      </w:r>
      <w:r>
        <w:rPr>
          <w:rFonts w:ascii="Bookman Old Style" w:hAnsi="Bookman Old Style"/>
          <w:sz w:val="22"/>
          <w:szCs w:val="22"/>
        </w:rPr>
        <w:t xml:space="preserve">ica </w:t>
      </w:r>
      <w:r w:rsidRPr="00D300AB">
        <w:rPr>
          <w:rFonts w:ascii="Bookman Old Style" w:hAnsi="Bookman Old Style"/>
          <w:sz w:val="22"/>
          <w:szCs w:val="22"/>
        </w:rPr>
        <w:t>offerta da Expo 2015</w:t>
      </w:r>
      <w:r>
        <w:rPr>
          <w:rFonts w:ascii="Bookman Old Style" w:hAnsi="Bookman Old Style"/>
          <w:sz w:val="22"/>
          <w:szCs w:val="22"/>
        </w:rPr>
        <w:t>,</w:t>
      </w:r>
      <w:r w:rsidRPr="00D300AB">
        <w:rPr>
          <w:rFonts w:ascii="Bookman Old Style" w:hAnsi="Bookman Old Style"/>
          <w:sz w:val="22"/>
          <w:szCs w:val="22"/>
        </w:rPr>
        <w:t xml:space="preserve"> da un lato come catalizzatore delle attrattive turistiche dei territori, dall’altro </w:t>
      </w:r>
      <w:r>
        <w:rPr>
          <w:rFonts w:ascii="Bookman Old Style" w:hAnsi="Bookman Old Style"/>
          <w:sz w:val="22"/>
          <w:szCs w:val="22"/>
        </w:rPr>
        <w:t xml:space="preserve">lato </w:t>
      </w:r>
      <w:r w:rsidRPr="00D300AB">
        <w:rPr>
          <w:rFonts w:ascii="Bookman Old Style" w:hAnsi="Bookman Old Style"/>
          <w:sz w:val="22"/>
          <w:szCs w:val="22"/>
        </w:rPr>
        <w:t xml:space="preserve">come importante </w:t>
      </w:r>
      <w:r>
        <w:rPr>
          <w:rFonts w:ascii="Bookman Old Style" w:hAnsi="Bookman Old Style"/>
          <w:sz w:val="22"/>
          <w:szCs w:val="22"/>
        </w:rPr>
        <w:t xml:space="preserve">opportunità </w:t>
      </w:r>
      <w:r w:rsidRPr="00D300AB">
        <w:rPr>
          <w:rFonts w:ascii="Bookman Old Style" w:hAnsi="Bookman Old Style"/>
          <w:sz w:val="22"/>
          <w:szCs w:val="22"/>
        </w:rPr>
        <w:t>ed esperienza di inserimento professionale in un contesto internazionale e multiculturale di portata mondiale.</w:t>
      </w:r>
    </w:p>
    <w:p w:rsidR="00214508" w:rsidRDefault="00214508" w:rsidP="0021450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14508" w:rsidRDefault="00214508">
      <w:pPr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</w:p>
    <w:p w:rsidR="00214508" w:rsidRPr="00586DC9" w:rsidRDefault="00214508" w:rsidP="00214508">
      <w:pPr>
        <w:autoSpaceDE w:val="0"/>
        <w:autoSpaceDN w:val="0"/>
        <w:adjustRightInd w:val="0"/>
        <w:ind w:left="720"/>
        <w:jc w:val="both"/>
        <w:rPr>
          <w:rFonts w:ascii="Calibri" w:hAnsi="Calibri" w:cs="Arial"/>
          <w:shd w:val="clear" w:color="auto" w:fill="FFFFFF"/>
        </w:rPr>
      </w:pPr>
    </w:p>
    <w:p w:rsidR="00214508" w:rsidRPr="00C37D64" w:rsidRDefault="00214508" w:rsidP="00214508">
      <w:pPr>
        <w:spacing w:after="120"/>
        <w:ind w:right="594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D</w:t>
      </w:r>
      <w:r w:rsidRPr="00C37D64">
        <w:rPr>
          <w:rFonts w:ascii="Bookman Old Style" w:hAnsi="Bookman Old Style"/>
          <w:b/>
          <w:sz w:val="22"/>
          <w:szCs w:val="22"/>
        </w:rPr>
        <w:t>estinatari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Giovani tra i 15 e i 29 anni che non sono impegnati in un attività lavorativa nè inseriti in un percorso scolastico o formativo. 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Considerato che il sistema turistico veneto comprende esigenze diversificate per dimensioni ( dalle micro imprese, ai gruppi di imprese, ai territori) e ambito di attività si prevedono sia percorsi di professionalizzazione rivolti prevalentemente a gioviani in possesso di qualifica sia percorsi di specializzazione che interesseranno soprattutto diplomati e laureati.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L’attinenza del loro percorso formativo  esperienziale sarà valutata e tenuta in dovuta considerazione ma non risulterà indispensabile in quanto una forte motivazione potrà permettere di seguire il percorso e il tirocinio formativo in  modo da permettere l’acquisizione e lo sviluppo delle competenze necessarie per inserirsi nel mondo del lavoro.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  <w:r w:rsidRPr="00B70499">
        <w:rPr>
          <w:rFonts w:ascii="Bookman Old Style" w:hAnsi="Bookman Old Style"/>
          <w:b/>
          <w:sz w:val="22"/>
          <w:szCs w:val="22"/>
        </w:rPr>
        <w:t>Attività</w:t>
      </w:r>
    </w:p>
    <w:p w:rsidR="00214508" w:rsidRDefault="00214508" w:rsidP="00214508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</w:p>
    <w:p w:rsidR="00214508" w:rsidRPr="00944BA7" w:rsidRDefault="00214508" w:rsidP="00214508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944BA7">
        <w:rPr>
          <w:rFonts w:ascii="Bookman Old Style" w:hAnsi="Bookman Old Style"/>
          <w:sz w:val="22"/>
          <w:szCs w:val="22"/>
        </w:rPr>
        <w:t xml:space="preserve">Il presente progetto </w:t>
      </w:r>
      <w:r>
        <w:rPr>
          <w:rFonts w:ascii="Bookman Old Style" w:hAnsi="Bookman Old Style"/>
          <w:sz w:val="22"/>
          <w:szCs w:val="22"/>
        </w:rPr>
        <w:t>si colloca all’interno della tipologia A – progetti settoriali – e si occuperà di sviluppare azioni legate allo specifico settore “Turismo, ristorazione e sviluppo del territorio”.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</w:p>
    <w:p w:rsidR="00214508" w:rsidRDefault="00214508" w:rsidP="00214508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8E2207">
        <w:rPr>
          <w:rFonts w:ascii="Bookman Old Style" w:hAnsi="Bookman Old Style"/>
          <w:sz w:val="22"/>
          <w:szCs w:val="22"/>
        </w:rPr>
        <w:t xml:space="preserve">I contenuti dei percorsi andranno a sviluppare le seguenti figure o specializzazioni </w:t>
      </w:r>
      <w:r>
        <w:rPr>
          <w:rFonts w:ascii="Bookman Old Style" w:hAnsi="Bookman Old Style"/>
          <w:sz w:val="22"/>
          <w:szCs w:val="22"/>
        </w:rPr>
        <w:t>nel campo dei servizi turistici, ristorativi e per la valorizzazione dei territori</w:t>
      </w:r>
      <w:r w:rsidRPr="008E2207">
        <w:rPr>
          <w:rFonts w:ascii="Bookman Old Style" w:hAnsi="Bookman Old Style"/>
          <w:sz w:val="22"/>
          <w:szCs w:val="22"/>
        </w:rPr>
        <w:t>: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Manager dei servizi turistici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Addetto ai servizi turistici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Manager in marketing territoriale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Addetto al ricevimento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Web promoter dei servizi turistici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Digital marketing manager del territorio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Revenue Manager 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Ad</w:t>
      </w:r>
      <w:r w:rsidR="005600A7">
        <w:rPr>
          <w:rFonts w:ascii="Bookman Old Style" w:hAnsi="Bookman Old Style"/>
          <w:sz w:val="22"/>
          <w:szCs w:val="22"/>
        </w:rPr>
        <w:t>d</w:t>
      </w:r>
      <w:r>
        <w:rPr>
          <w:rFonts w:ascii="Bookman Old Style" w:hAnsi="Bookman Old Style"/>
          <w:sz w:val="22"/>
          <w:szCs w:val="22"/>
        </w:rPr>
        <w:t>etto al wellness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Housekeeper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Cameriere ai piani 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Food &amp; Beverage Manager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Addetto alle preparazione gastronomiche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Addetto alla gestione della sala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Barman e bartender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Cuoco </w:t>
      </w:r>
    </w:p>
    <w:p w:rsidR="00214508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Commis di cucina</w:t>
      </w:r>
    </w:p>
    <w:p w:rsidR="00214508" w:rsidRPr="00834BF1" w:rsidRDefault="00214508" w:rsidP="00214508">
      <w:pPr>
        <w:pStyle w:val="Paragrafoelenco"/>
        <w:numPr>
          <w:ilvl w:val="0"/>
          <w:numId w:val="2"/>
        </w:num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Pizzaiolo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</w:rPr>
      </w:pP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Le misure che verranno utilizzate per sviluppare tali contenuti sono le seguenti: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Calibri" w:hAnsi="Calibri" w:cs="Arial"/>
          <w:b/>
        </w:rPr>
      </w:pP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Accoglienza, presa in carico, orientamento - Max 2 ore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Orientamento specialistico o di II livello – Max 8 ore</w:t>
      </w:r>
    </w:p>
    <w:p w:rsidR="00214508" w:rsidRPr="0049124F" w:rsidRDefault="00214508" w:rsidP="00214508">
      <w:pPr>
        <w:spacing w:after="120"/>
        <w:ind w:right="594"/>
        <w:jc w:val="both"/>
        <w:rPr>
          <w:rFonts w:ascii="Bookman Old Style" w:hAnsi="Bookman Old Style"/>
          <w:sz w:val="22"/>
          <w:szCs w:val="22"/>
        </w:rPr>
      </w:pPr>
      <w:r w:rsidRPr="0049124F">
        <w:rPr>
          <w:rFonts w:ascii="Bookman Old Style" w:hAnsi="Bookman Old Style"/>
          <w:sz w:val="22"/>
          <w:szCs w:val="22"/>
        </w:rPr>
        <w:t>Formazione mirata all’inserimento lavorativo: percorsi di specializzazione (es. Revenue Manager ):12 partecipanti, durata da 100 o 200 ore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Formazione mirata all’inserimento lavorativo: percorsi di professionalizzazione (es. Barman):12 partecipanti, durata da 100 o 200 ore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Accompagnamento al lavoro – max 6 ore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Mobilità professionale transnazionale e territoriale – max 9 mesi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Tirocinio extra-curriculare – da 2 a 6 mesi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  <w:highlight w:val="yellow"/>
        </w:rPr>
      </w:pP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Pre start up: 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attività di consulenza – max 40 ore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project work – max 40 ore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viste studio /aziendali regionali </w:t>
      </w:r>
    </w:p>
    <w:p w:rsidR="00214508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visite studio/aziendale fuori regione 1-12 settimane (mobilità interregionale/transnazionale)</w:t>
      </w:r>
    </w:p>
    <w:p w:rsidR="00214508" w:rsidRPr="00281770" w:rsidRDefault="00214508" w:rsidP="00214508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:rsidR="00424054" w:rsidRDefault="00424054"/>
    <w:p w:rsidR="00424054" w:rsidRDefault="00424054">
      <w:pPr>
        <w:pStyle w:val="Intestazione"/>
        <w:tabs>
          <w:tab w:val="clear" w:pos="4819"/>
          <w:tab w:val="clear" w:pos="9638"/>
        </w:tabs>
      </w:pPr>
    </w:p>
    <w:sectPr w:rsidR="00424054" w:rsidSect="00864993">
      <w:headerReference w:type="first" r:id="rId7"/>
      <w:footerReference w:type="first" r:id="rId8"/>
      <w:pgSz w:w="11906" w:h="16838" w:code="9"/>
      <w:pgMar w:top="2977" w:right="1418" w:bottom="1843" w:left="1418" w:header="510" w:footer="44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AA8" w:rsidRDefault="009A3AA8">
      <w:r>
        <w:separator/>
      </w:r>
    </w:p>
  </w:endnote>
  <w:endnote w:type="continuationSeparator" w:id="0">
    <w:p w:rsidR="009A3AA8" w:rsidRDefault="009A3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13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6501"/>
      <w:gridCol w:w="297"/>
      <w:gridCol w:w="2515"/>
    </w:tblGrid>
    <w:tr w:rsidR="00424054">
      <w:trPr>
        <w:cantSplit/>
        <w:trHeight w:val="1050"/>
        <w:jc w:val="center"/>
      </w:trPr>
      <w:tc>
        <w:tcPr>
          <w:tcW w:w="6501" w:type="dxa"/>
          <w:tcBorders>
            <w:bottom w:val="nil"/>
          </w:tcBorders>
        </w:tcPr>
        <w:p w:rsidR="00424054" w:rsidRDefault="00424054" w:rsidP="004A46C9">
          <w:pPr>
            <w:pStyle w:val="Pidipagina"/>
            <w:spacing w:before="120" w:line="200" w:lineRule="exact"/>
            <w:jc w:val="both"/>
            <w:rPr>
              <w:sz w:val="16"/>
            </w:rPr>
          </w:pPr>
          <w:r>
            <w:rPr>
              <w:sz w:val="16"/>
            </w:rPr>
            <w:t xml:space="preserve">UNIONSERVICES S.r.l. - Società Unipersonale  controllata da </w:t>
          </w:r>
          <w:smartTag w:uri="urn:schemas-microsoft-com:office:smarttags" w:element="PersonName">
            <w:smartTagPr>
              <w:attr w:name="ProductID" w:val="Confcommercio Verona"/>
            </w:smartTagPr>
            <w:r>
              <w:rPr>
                <w:sz w:val="16"/>
              </w:rPr>
              <w:t>Confcommercio Verona</w:t>
            </w:r>
          </w:smartTag>
        </w:p>
        <w:p w:rsidR="00424054" w:rsidRDefault="00424054">
          <w:pPr>
            <w:pStyle w:val="Pidipagina"/>
            <w:spacing w:line="200" w:lineRule="exact"/>
            <w:jc w:val="both"/>
            <w:rPr>
              <w:sz w:val="16"/>
            </w:rPr>
          </w:pPr>
          <w:r>
            <w:rPr>
              <w:rFonts w:ascii="Arial" w:hAnsi="Arial"/>
              <w:b/>
              <w:sz w:val="16"/>
            </w:rPr>
            <w:t>Iscritta all’Albo dei C.A.F. IMPRESE al n. 118 – G.U. s.g. n. 150 del 30/06/2001</w:t>
          </w:r>
          <w:r>
            <w:rPr>
              <w:rFonts w:ascii="Arial" w:hAnsi="Arial"/>
              <w:b/>
              <w:sz w:val="16"/>
            </w:rPr>
            <w:br/>
          </w:r>
          <w:r>
            <w:rPr>
              <w:sz w:val="16"/>
            </w:rPr>
            <w:t xml:space="preserve">Sede legale: </w:t>
          </w:r>
          <w:r w:rsidR="00E00E84">
            <w:rPr>
              <w:sz w:val="16"/>
            </w:rPr>
            <w:t>Via Sommacampagna</w:t>
          </w:r>
          <w:r>
            <w:rPr>
              <w:sz w:val="16"/>
            </w:rPr>
            <w:t>,</w:t>
          </w:r>
          <w:r w:rsidR="00E00E84">
            <w:rPr>
              <w:sz w:val="16"/>
            </w:rPr>
            <w:t xml:space="preserve"> 63/H</w:t>
          </w:r>
          <w:r>
            <w:rPr>
              <w:sz w:val="16"/>
            </w:rPr>
            <w:t xml:space="preserve"> – 371</w:t>
          </w:r>
          <w:r w:rsidR="00F015E8">
            <w:rPr>
              <w:sz w:val="16"/>
            </w:rPr>
            <w:t>37</w:t>
          </w:r>
          <w:r>
            <w:rPr>
              <w:sz w:val="16"/>
            </w:rPr>
            <w:t xml:space="preserve"> VERONA - </w:t>
          </w:r>
          <w:r>
            <w:rPr>
              <w:sz w:val="16"/>
            </w:rPr>
            <w:sym w:font="Wingdings" w:char="F028"/>
          </w:r>
          <w:r w:rsidR="00E00E84">
            <w:rPr>
              <w:sz w:val="16"/>
            </w:rPr>
            <w:t xml:space="preserve"> 045 8060811 – Fax 045 8060872</w:t>
          </w:r>
          <w:r>
            <w:rPr>
              <w:sz w:val="16"/>
            </w:rPr>
            <w:br/>
            <w:t>Cod. Fisc   P.I.V.A.: 02260090234 – Registro Imprese di Verona – Cap.Soc.  €  52.520,00  i.v.</w:t>
          </w:r>
        </w:p>
      </w:tc>
      <w:tc>
        <w:tcPr>
          <w:tcW w:w="297" w:type="dxa"/>
          <w:tcBorders>
            <w:bottom w:val="nil"/>
          </w:tcBorders>
          <w:vAlign w:val="center"/>
        </w:tcPr>
        <w:p w:rsidR="00424054" w:rsidRDefault="00424054">
          <w:pPr>
            <w:pStyle w:val="Pidipagina"/>
            <w:jc w:val="both"/>
            <w:rPr>
              <w:sz w:val="16"/>
            </w:rPr>
          </w:pPr>
        </w:p>
      </w:tc>
      <w:tc>
        <w:tcPr>
          <w:tcW w:w="2515" w:type="dxa"/>
          <w:vAlign w:val="center"/>
        </w:tcPr>
        <w:p w:rsidR="00424054" w:rsidRDefault="007E79C1">
          <w:pPr>
            <w:pStyle w:val="Pidipagina"/>
            <w:tabs>
              <w:tab w:val="clear" w:pos="4819"/>
              <w:tab w:val="clear" w:pos="9638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352425" cy="352425"/>
                <wp:effectExtent l="19050" t="0" r="9525" b="0"/>
                <wp:docPr id="2" name="Immagine 2" descr="CS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S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424054">
            <w:t xml:space="preserve">      </w:t>
          </w:r>
          <w:r>
            <w:rPr>
              <w:noProof/>
            </w:rPr>
            <w:drawing>
              <wp:inline distT="0" distB="0" distL="0" distR="0">
                <wp:extent cx="352425" cy="352425"/>
                <wp:effectExtent l="19050" t="0" r="9525" b="0"/>
                <wp:docPr id="3" name="Immagine 3" descr="IQN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QN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24054" w:rsidRDefault="00424054">
          <w:pPr>
            <w:pStyle w:val="Pidipagina"/>
            <w:tabs>
              <w:tab w:val="clear" w:pos="4819"/>
              <w:tab w:val="clear" w:pos="9638"/>
            </w:tabs>
            <w:spacing w:before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Centro di Formazione Certificato</w:t>
          </w:r>
        </w:p>
        <w:p w:rsidR="00424054" w:rsidRDefault="00424054">
          <w:pPr>
            <w:pStyle w:val="Pidipagina"/>
            <w:tabs>
              <w:tab w:val="clear" w:pos="4819"/>
              <w:tab w:val="clear" w:pos="9638"/>
            </w:tabs>
            <w:spacing w:before="60"/>
            <w:jc w:val="center"/>
            <w:rPr>
              <w:sz w:val="12"/>
            </w:rPr>
          </w:pPr>
          <w:r>
            <w:rPr>
              <w:b/>
              <w:sz w:val="16"/>
            </w:rPr>
            <w:t>UNI EN ISO 9001</w:t>
          </w:r>
        </w:p>
      </w:tc>
    </w:tr>
  </w:tbl>
  <w:p w:rsidR="00424054" w:rsidRDefault="004240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AA8" w:rsidRDefault="009A3AA8">
      <w:r>
        <w:separator/>
      </w:r>
    </w:p>
  </w:footnote>
  <w:footnote w:type="continuationSeparator" w:id="0">
    <w:p w:rsidR="009A3AA8" w:rsidRDefault="009A3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054" w:rsidRDefault="007E79C1" w:rsidP="00864993">
    <w:pPr>
      <w:pStyle w:val="Intestazione"/>
      <w:tabs>
        <w:tab w:val="clear" w:pos="4819"/>
        <w:tab w:val="clear" w:pos="9638"/>
      </w:tabs>
    </w:pPr>
    <w:r>
      <w:rPr>
        <w:noProof/>
      </w:rPr>
      <w:drawing>
        <wp:inline distT="0" distB="0" distL="0" distR="0">
          <wp:extent cx="1323975" cy="609600"/>
          <wp:effectExtent l="19050" t="0" r="9525" b="0"/>
          <wp:docPr id="1" name="Immagine 1" descr="Logoun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n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4993" w:rsidRDefault="00655A57" w:rsidP="00864993">
    <w:pPr>
      <w:pStyle w:val="Intestazione"/>
      <w:tabs>
        <w:tab w:val="clear" w:pos="4819"/>
        <w:tab w:val="clear" w:pos="9638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12.85pt;margin-top:3.3pt;width:180pt;height:18pt;z-index:251657728" stroked="f">
          <v:textbox style="mso-next-textbox:#_x0000_s1026">
            <w:txbxContent>
              <w:p w:rsidR="00864993" w:rsidRDefault="00864993" w:rsidP="00864993">
                <w:pPr>
                  <w:jc w:val="center"/>
                  <w:rPr>
                    <w:rFonts w:ascii="Tahoma" w:hAnsi="Tahoma" w:cs="Tahoma"/>
                    <w:i/>
                    <w:color w:val="000080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i/>
                    <w:color w:val="000080"/>
                    <w:sz w:val="16"/>
                    <w:szCs w:val="16"/>
                  </w:rPr>
                  <w:t>Via Sommacampagna, 63/h - 37137  Verona</w:t>
                </w:r>
              </w:p>
            </w:txbxContent>
          </v:textbox>
        </v:shape>
      </w:pict>
    </w:r>
  </w:p>
  <w:p w:rsidR="00424054" w:rsidRDefault="00424054">
    <w:pPr>
      <w:pStyle w:val="Intestazione"/>
      <w:tabs>
        <w:tab w:val="clear" w:pos="4819"/>
        <w:tab w:val="clear" w:pos="9638"/>
        <w:tab w:val="right" w:pos="8931"/>
      </w:tabs>
    </w:pPr>
    <w:r>
      <w:tab/>
    </w:r>
    <w:r w:rsidR="007E79C1">
      <w:rPr>
        <w:noProof/>
      </w:rPr>
      <w:drawing>
        <wp:inline distT="0" distB="0" distL="0" distR="0">
          <wp:extent cx="5753100" cy="5743575"/>
          <wp:effectExtent l="19050" t="0" r="0" b="0"/>
          <wp:docPr id="4" name="Immagine 4" descr="C:\WINDOWS\Desktop\IQNe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WINDOWS\Desktop\IQNet.tif"/>
                  <pic:cNvPicPr>
                    <a:picLocks noChangeAspect="1" noChangeArrowheads="1"/>
                  </pic:cNvPicPr>
                </pic:nvPicPr>
                <pic:blipFill>
                  <a:blip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43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7897"/>
    <w:multiLevelType w:val="hybridMultilevel"/>
    <w:tmpl w:val="20CE0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2519"/>
    <w:multiLevelType w:val="hybridMultilevel"/>
    <w:tmpl w:val="0DD4C696"/>
    <w:lvl w:ilvl="0" w:tplc="244E05C2">
      <w:start w:val="2020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64" w:dllVersion="131078" w:nlCheck="1" w:checkStyle="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00E84"/>
    <w:rsid w:val="001C2996"/>
    <w:rsid w:val="00214508"/>
    <w:rsid w:val="00424054"/>
    <w:rsid w:val="004737A4"/>
    <w:rsid w:val="004A46C9"/>
    <w:rsid w:val="004A5F63"/>
    <w:rsid w:val="005600A7"/>
    <w:rsid w:val="005C2CAC"/>
    <w:rsid w:val="00655A57"/>
    <w:rsid w:val="00703935"/>
    <w:rsid w:val="00775357"/>
    <w:rsid w:val="007871A6"/>
    <w:rsid w:val="007E79C1"/>
    <w:rsid w:val="00864993"/>
    <w:rsid w:val="009A3AA8"/>
    <w:rsid w:val="00AF7A58"/>
    <w:rsid w:val="00CF7B60"/>
    <w:rsid w:val="00D91937"/>
    <w:rsid w:val="00DA611A"/>
    <w:rsid w:val="00E00E84"/>
    <w:rsid w:val="00F015E8"/>
    <w:rsid w:val="00F060C8"/>
    <w:rsid w:val="00F262D3"/>
    <w:rsid w:val="00F36A29"/>
    <w:rsid w:val="00F4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A57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55A5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55A5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864993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214508"/>
    <w:rPr>
      <w:sz w:val="24"/>
    </w:rPr>
  </w:style>
  <w:style w:type="paragraph" w:styleId="Paragrafoelenco">
    <w:name w:val="List Paragraph"/>
    <w:basedOn w:val="Normale"/>
    <w:uiPriority w:val="99"/>
    <w:qFormat/>
    <w:rsid w:val="00214508"/>
    <w:pPr>
      <w:ind w:left="720"/>
      <w:contextualSpacing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WINDOWS\Desktop\IQNet.tif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Prot:</vt:lpstr>
    </vt:vector>
  </TitlesOfParts>
  <Company>unionservices srl</Company>
  <LinksUpToDate>false</LinksUpToDate>
  <CharactersWithSpaces>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Prot:</dc:title>
  <dc:creator>unionservices srl</dc:creator>
  <cp:lastModifiedBy>Daniela Boscolo</cp:lastModifiedBy>
  <cp:revision>2</cp:revision>
  <cp:lastPrinted>2006-05-11T14:05:00Z</cp:lastPrinted>
  <dcterms:created xsi:type="dcterms:W3CDTF">2015-02-05T11:50:00Z</dcterms:created>
  <dcterms:modified xsi:type="dcterms:W3CDTF">2015-02-05T11:50:00Z</dcterms:modified>
</cp:coreProperties>
</file>